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722C6" w14:textId="46C50939" w:rsidR="00C51655" w:rsidRPr="00677695" w:rsidRDefault="00C5165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Правила предоставления и распределения субсидий</w:t>
      </w:r>
    </w:p>
    <w:p w14:paraId="3E5721BF" w14:textId="4F865912" w:rsidR="00C51655" w:rsidRDefault="00C51655" w:rsidP="006776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бюджетам МО из областного бюджета в рамках </w:t>
      </w:r>
      <w:r w:rsidR="00677695" w:rsidRPr="00677695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677695">
        <w:rPr>
          <w:rFonts w:ascii="Times New Roman" w:hAnsi="Times New Roman" w:cs="Times New Roman"/>
          <w:sz w:val="28"/>
          <w:szCs w:val="28"/>
        </w:rPr>
        <w:t>«</w:t>
      </w:r>
      <w:r w:rsidR="00677695" w:rsidRPr="00677695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Оренбургской области</w:t>
      </w:r>
      <w:r w:rsidR="00677695">
        <w:rPr>
          <w:rFonts w:ascii="Times New Roman" w:hAnsi="Times New Roman" w:cs="Times New Roman"/>
          <w:sz w:val="28"/>
          <w:szCs w:val="28"/>
        </w:rPr>
        <w:t>» (далее – Программа)</w:t>
      </w:r>
    </w:p>
    <w:p w14:paraId="1532A36A" w14:textId="77777777" w:rsidR="00677695" w:rsidRPr="00677695" w:rsidRDefault="00677695" w:rsidP="006776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FB67A46" w14:textId="77777777" w:rsidR="00C51655" w:rsidRPr="00677695" w:rsidRDefault="00C516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1. Настоящие Правила устанавливают цели, порядок и условия предоставления и распределения субсидий из областного бюджета на создание условий для развития сельскохозяйственного производства, расширения рынка сельскохозяйственной продукции, сырья и продовольствия (далее - субсидия).</w:t>
      </w:r>
    </w:p>
    <w:p w14:paraId="067D99C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"/>
      <w:bookmarkEnd w:id="0"/>
      <w:r w:rsidRPr="00677695">
        <w:rPr>
          <w:rFonts w:ascii="Times New Roman" w:hAnsi="Times New Roman" w:cs="Times New Roman"/>
          <w:sz w:val="28"/>
          <w:szCs w:val="28"/>
        </w:rPr>
        <w:t xml:space="preserve">2. Субсидия предоставляется муниципальным районам, городским округам, имеющим обрабатываемую пашню (далее - МО), в целях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по созданию условий для развития сельскохозяйственного производства, расширения рынка сельскохозяйственной продукции, сырья и продовольствия (далее - полномочия в сфере сельского хозяйства).</w:t>
      </w:r>
    </w:p>
    <w:p w14:paraId="1B80888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В рамках реализации полномочий в сфере сельского хозяйства МО:</w:t>
      </w:r>
    </w:p>
    <w:p w14:paraId="2D01C5A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осуществляют оказание методической помощи сельскохозяйственным организациям и гражданам в вопросах приватизации земли и защите их прав землевладения, землепользования и собственности на землю;</w:t>
      </w:r>
    </w:p>
    <w:p w14:paraId="380997FA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организуют подготовку и переподготовку руководителей и специалистов АПК;</w:t>
      </w:r>
    </w:p>
    <w:p w14:paraId="63181DA5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определяют объемы производства всех видов сельскохозяйственной продукции, сырья и продовольствия и их заготовок;</w:t>
      </w:r>
    </w:p>
    <w:p w14:paraId="2F363C40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содействуют освоению энергосберегающих и ресурсосберегающих технологий, техническому и технологическому перевооружению организаций АПК области;</w:t>
      </w:r>
    </w:p>
    <w:p w14:paraId="4EB2400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содействуют развитию сельскохозяйственной производственной и потребительской кооперации, МФХ (КФХ и ЛПХ), созданию ассоциаций и других интегрированных формирований в АПК;</w:t>
      </w:r>
    </w:p>
    <w:p w14:paraId="274E87FC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содействуют развитию всех форм собственности и хозяйствования, формированию и деятельности рыночных инфраструктур в отраслях АПК;</w:t>
      </w:r>
    </w:p>
    <w:p w14:paraId="0AC3A0AC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разрабатывают и осуществляют мероприятия по развитию прямых связей производителей и потребителей сельскохозяйственной продукции для обеспечения населения продуктами по доступным ценам, формированию системы аграрного маркетинга, консультационной деятельности;</w:t>
      </w:r>
    </w:p>
    <w:p w14:paraId="0DF79CF6" w14:textId="314EC5D6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осуществляют взаимодействие с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и сельскохозяйственными товаропроизводителями в ходе реализации мероприятий Программы и </w:t>
      </w:r>
      <w:r w:rsidRPr="00677695">
        <w:rPr>
          <w:rFonts w:ascii="Times New Roman" w:hAnsi="Times New Roman" w:cs="Times New Roman"/>
          <w:sz w:val="28"/>
          <w:szCs w:val="28"/>
        </w:rPr>
        <w:lastRenderedPageBreak/>
        <w:t>мероприятий государственной программы "Комплексное развитие сельских территорий Оренбургской области", утвержденной постановлением Правительства Оренбургской области от 18 декабря 2019 года N 940-пп;</w:t>
      </w:r>
    </w:p>
    <w:p w14:paraId="6F4D3EDD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осуществляют согласование количественных показателей, указанных в документах, предоставляемых сельскохозяйственными товаропроизводителями в рамках государственной поддержки АПК;</w:t>
      </w:r>
    </w:p>
    <w:p w14:paraId="017198A7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проводят анализ производственно-финансовой деятельности организаций АПК;</w:t>
      </w:r>
    </w:p>
    <w:p w14:paraId="7DF9F596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содействуют развитию отрасли животноводства, сохранению поголовья скота и роста продуктивности животных;</w:t>
      </w:r>
    </w:p>
    <w:p w14:paraId="794F812A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оказывают содействие сельскохозяйственным товаропроизводителям в юридическом оформлении земель;</w:t>
      </w:r>
    </w:p>
    <w:p w14:paraId="7A1B0F6E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принимают участие в пределах своей компетенции в осуществлении контроля за неиспользуемыми, неэффективно используемыми и используемыми не по целевому назначению землями сельскохозяйственного назначения;</w:t>
      </w:r>
    </w:p>
    <w:p w14:paraId="7B2BF3CE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обеспечивают сохранение плодородия почв, проводят мероприятия по охране окружающей среды;</w:t>
      </w:r>
    </w:p>
    <w:p w14:paraId="603527FC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обеспечивают представление отчетности о финансово-экономическом состоянии сельскохозяйственных товаропроизводителей и сводной отчетности МО за отчетный период согласно срокам и формам, установленным Министерством сельского хозяйства Российской Федерации.</w:t>
      </w:r>
    </w:p>
    <w:p w14:paraId="724BDC0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3. Субсидия предоставляется в пределах бюджетных ассигнований, предусмотренных в областном бюджете на соответствующий финансовый год и плановый период, и лимитов бюджетных обязательств, доведенных до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как до получателя средств областного бюджета, на цели, указанные в </w:t>
      </w:r>
      <w:hyperlink w:anchor="P6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14:paraId="63446DC0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4. Субсидия предоставляется при соблюдении МО следующих условий:</w:t>
      </w:r>
    </w:p>
    <w:p w14:paraId="533358F5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а) наличие утвержденной муниципальной программы (подпрограммы), направленной на реализацию полномочий в сфере сельского хозяйства;</w:t>
      </w:r>
    </w:p>
    <w:p w14:paraId="73E892A8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б) наличие в бюджете МО бюджетных ассигнований на финансовое обеспечение расходного обязательства, в целях которого предоставляется субсидия, в объеме, необходимом для его исполнения, включающем размер планируемой к предоставлению субсидии;</w:t>
      </w:r>
    </w:p>
    <w:p w14:paraId="3C4F273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в) обязательство обеспечить достижение показателей, установленных соглашением о предоставлении субсидии;</w:t>
      </w:r>
    </w:p>
    <w:p w14:paraId="439FA638" w14:textId="752070D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г) согласование штатного расписания управления (отдела) </w:t>
      </w:r>
      <w:r w:rsidRPr="00677695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МО, осуществляющего функции в области сельского хозяйства (далее - УСХ), на очередной финансовый год и плановый период с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до 1 сентября года, предшествующего году предоставления субсидии;</w:t>
      </w:r>
    </w:p>
    <w:p w14:paraId="5EB89240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д) согласование назначения руководителя УСХ с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.</w:t>
      </w:r>
    </w:p>
    <w:p w14:paraId="69CF8E45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5. Размер субсидии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определяется по формуле:</w:t>
      </w:r>
    </w:p>
    <w:p w14:paraId="5A91D1EB" w14:textId="77777777" w:rsidR="00C51655" w:rsidRPr="00677695" w:rsidRDefault="00C51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2F10F2" w14:textId="77777777" w:rsidR="00C51655" w:rsidRPr="00677695" w:rsidRDefault="00C516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Едi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x Z x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x 12 x 1,302 +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Едi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, где:</w:t>
      </w:r>
    </w:p>
    <w:p w14:paraId="53A9CEF5" w14:textId="77777777" w:rsidR="00C51655" w:rsidRPr="00677695" w:rsidRDefault="00C51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756BF0" w14:textId="77777777" w:rsidR="00C51655" w:rsidRPr="00677695" w:rsidRDefault="00C516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объем средств областного бюджета на исполнение полномочий в сфере сельского хозяйства (тыс. рублей);</w:t>
      </w:r>
    </w:p>
    <w:p w14:paraId="17BAB559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Едi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норматив численности специалистов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МО, обеспечивающих исполнение полномочий в сфере сельского хозяйства, по группам МО, равный:</w:t>
      </w:r>
    </w:p>
    <w:p w14:paraId="70CBE508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8 единиц - 1 группа; 6 единиц - 2 группа; 5 единиц - 3 группа;</w:t>
      </w:r>
    </w:p>
    <w:p w14:paraId="591E4B9B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3 единицы - 4 группа; 2 единицы - 5 группа; 1 единица - 6 группа;</w:t>
      </w:r>
    </w:p>
    <w:p w14:paraId="7A476221" w14:textId="4319F8F4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Z - месячный фонд оплаты труда на одного специалиста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МО, осуществляющего исполнение полномочий в сфере сельского хозяйства, в размере </w:t>
      </w:r>
      <w:r w:rsidR="003A364E" w:rsidRPr="003A364E">
        <w:rPr>
          <w:rFonts w:ascii="Times New Roman" w:hAnsi="Times New Roman" w:cs="Times New Roman"/>
          <w:sz w:val="28"/>
          <w:szCs w:val="28"/>
          <w:highlight w:val="yellow"/>
        </w:rPr>
        <w:t>29,6597</w:t>
      </w:r>
      <w:r w:rsidR="003A364E">
        <w:rPr>
          <w:rFonts w:ascii="Times New Roman" w:hAnsi="Times New Roman" w:cs="Times New Roman"/>
          <w:sz w:val="28"/>
          <w:szCs w:val="28"/>
        </w:rPr>
        <w:t xml:space="preserve"> </w:t>
      </w:r>
      <w:r w:rsidRPr="0067769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F8C909D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поправочный коэффициент по группам МО, равный:</w:t>
      </w:r>
    </w:p>
    <w:p w14:paraId="6E949DFD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 группа - 1,131183746;</w:t>
      </w:r>
    </w:p>
    <w:p w14:paraId="567DF3A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2 группа - 1,174911661;</w:t>
      </w:r>
    </w:p>
    <w:p w14:paraId="38F8907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3 группа - 1,209893993;</w:t>
      </w:r>
    </w:p>
    <w:p w14:paraId="32CA7C9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4 группа - 1;</w:t>
      </w:r>
    </w:p>
    <w:p w14:paraId="1D1BA85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5 группа - 1;</w:t>
      </w:r>
    </w:p>
    <w:p w14:paraId="4916F85D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6 группа - 1;</w:t>
      </w:r>
    </w:p>
    <w:p w14:paraId="1142D5F0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12 - количество месяцев в году;</w:t>
      </w:r>
    </w:p>
    <w:p w14:paraId="4C161CF9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1,302 - установленный коэффициент к оплате труда, учитывающий отчисления во внебюджетные фонды;</w:t>
      </w:r>
    </w:p>
    <w:p w14:paraId="07624C8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командировочные расходы на одного специалиста в год в размере 2,5 тыс. рублей.</w:t>
      </w:r>
    </w:p>
    <w:p w14:paraId="611FC418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6. МО подразделяются на группы исходя из следующих критериев:</w:t>
      </w:r>
    </w:p>
    <w:p w14:paraId="1AB2A4C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6.1. При доле сельского населения свыше 15 процентов от общей численности населения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- в зависимости от доли площади </w:t>
      </w:r>
      <w:r w:rsidRPr="00677695">
        <w:rPr>
          <w:rFonts w:ascii="Times New Roman" w:hAnsi="Times New Roman" w:cs="Times New Roman"/>
          <w:sz w:val="28"/>
          <w:szCs w:val="28"/>
        </w:rPr>
        <w:lastRenderedPageBreak/>
        <w:t>обрабатываемой пашни и условного поголовья животных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(далее - условная площадь обрабатываемой пашни) в общем объеме площади обрабатываемой пашни и наличия условных голов животных в хозяйствах всех категорий всех МО на 1 января года, предшествующего году предоставления субсидии:</w:t>
      </w:r>
    </w:p>
    <w:p w14:paraId="526790B9" w14:textId="477442F9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 группа - МО с долей условной площади обрабатываемой пашни от </w:t>
      </w:r>
      <w:r w:rsidRPr="003A364E">
        <w:rPr>
          <w:rFonts w:ascii="Times New Roman" w:hAnsi="Times New Roman" w:cs="Times New Roman"/>
          <w:sz w:val="28"/>
          <w:szCs w:val="28"/>
          <w:highlight w:val="yellow"/>
        </w:rPr>
        <w:t>3,</w:t>
      </w:r>
      <w:r w:rsidR="003A364E" w:rsidRPr="003A364E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677695">
        <w:rPr>
          <w:rFonts w:ascii="Times New Roman" w:hAnsi="Times New Roman" w:cs="Times New Roman"/>
          <w:sz w:val="28"/>
          <w:szCs w:val="28"/>
        </w:rPr>
        <w:t xml:space="preserve"> процента и выше;</w:t>
      </w:r>
    </w:p>
    <w:p w14:paraId="6A27F8C6" w14:textId="362C202B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2 группа - МО с долей условной площади обрабатываемой пашни от 1,51 до </w:t>
      </w:r>
      <w:r w:rsidRPr="003A364E">
        <w:rPr>
          <w:rFonts w:ascii="Times New Roman" w:hAnsi="Times New Roman" w:cs="Times New Roman"/>
          <w:sz w:val="28"/>
          <w:szCs w:val="28"/>
          <w:highlight w:val="yellow"/>
        </w:rPr>
        <w:t>3,</w:t>
      </w:r>
      <w:r w:rsidR="003A364E" w:rsidRPr="003A364E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677695">
        <w:rPr>
          <w:rFonts w:ascii="Times New Roman" w:hAnsi="Times New Roman" w:cs="Times New Roman"/>
          <w:sz w:val="28"/>
          <w:szCs w:val="28"/>
        </w:rPr>
        <w:t xml:space="preserve"> процента;</w:t>
      </w:r>
    </w:p>
    <w:p w14:paraId="1A7FAF88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3 группа - МО с долей условной площади обрабатываемой пашни до 1,5 процента.</w:t>
      </w:r>
    </w:p>
    <w:p w14:paraId="2F7DA197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Доля условной площади обрабатываемой пашни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(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Дi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) рассчитывается на 1 января года, предшествующего году предоставления субсидии, по формуле:</w:t>
      </w:r>
    </w:p>
    <w:p w14:paraId="01ACE5A4" w14:textId="77777777" w:rsidR="00C51655" w:rsidRPr="00677695" w:rsidRDefault="00C51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F27880" w14:textId="77777777" w:rsidR="00C51655" w:rsidRPr="00677695" w:rsidRDefault="00C516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Дi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Sпi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+ 3 x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Суслi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) /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Sусл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14:paraId="5105C1FC" w14:textId="77777777" w:rsidR="00C51655" w:rsidRPr="00677695" w:rsidRDefault="00C51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4EFB836" w14:textId="77777777" w:rsidR="00C51655" w:rsidRPr="00677695" w:rsidRDefault="00C516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Sпi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площадь обрабатываемой пашни во всех категориях хозяйств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(гектаров);</w:t>
      </w:r>
    </w:p>
    <w:p w14:paraId="5B7ADD6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Суслi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условное поголовье животных во всех категориях хозяйств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(условных голов);</w:t>
      </w:r>
    </w:p>
    <w:p w14:paraId="138BFCC7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3 - поправочный коэффициент, устанавливаемый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, применяемый для увеличения доли условной пашни МО, имеющим наличие условного поголовья животных;</w:t>
      </w:r>
    </w:p>
    <w:p w14:paraId="7C6D21A6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695">
        <w:rPr>
          <w:rFonts w:ascii="Times New Roman" w:hAnsi="Times New Roman" w:cs="Times New Roman"/>
          <w:sz w:val="28"/>
          <w:szCs w:val="28"/>
        </w:rPr>
        <w:t>Sусл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- суммарный объем условной площади обрабатываемой пашни всех МО.</w:t>
      </w:r>
    </w:p>
    <w:p w14:paraId="01B0E8D3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6.2. При доле сельского населения менее 15 процентов от общей численности населения i-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МО - в зависимости от численности населения:</w:t>
      </w:r>
    </w:p>
    <w:p w14:paraId="7AE0A28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3 группа - МО с численностью населения свыше 500 тыс. человек;</w:t>
      </w:r>
    </w:p>
    <w:p w14:paraId="16C7A72E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4 группа - МО с численностью населения от 101 до 500 тыс. человек;</w:t>
      </w:r>
    </w:p>
    <w:p w14:paraId="0465589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5 группа - МО с численностью населения от 51 до 100 тыс. человек;</w:t>
      </w:r>
    </w:p>
    <w:p w14:paraId="3F05751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6 группа - МО с численностью населения до 50 тыс. человек.</w:t>
      </w:r>
    </w:p>
    <w:p w14:paraId="4F6B0A4A" w14:textId="0531D759" w:rsidR="00C5165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7. Распределение субсидии между бюджетами МО утверждается Законом Оренбургской области об областном бюджете на очередной финансовый год и на плановый период.</w:t>
      </w:r>
    </w:p>
    <w:p w14:paraId="641F3118" w14:textId="1BAB55AA" w:rsidR="0031084D" w:rsidRDefault="003108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021C79" w14:textId="77777777" w:rsidR="0031084D" w:rsidRPr="006D2D9B" w:rsidRDefault="0031084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E33FCB" w14:textId="2559E84F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2D9B">
        <w:rPr>
          <w:rFonts w:ascii="Times New Roman" w:hAnsi="Times New Roman" w:cs="Times New Roman"/>
          <w:sz w:val="28"/>
          <w:szCs w:val="28"/>
        </w:rPr>
        <w:t xml:space="preserve">8. Предельный уровень </w:t>
      </w:r>
      <w:proofErr w:type="spellStart"/>
      <w:r w:rsidRPr="006D2D9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D2D9B">
        <w:rPr>
          <w:rFonts w:ascii="Times New Roman" w:hAnsi="Times New Roman" w:cs="Times New Roman"/>
          <w:sz w:val="28"/>
          <w:szCs w:val="28"/>
        </w:rPr>
        <w:t xml:space="preserve"> расходного обязательства МО из областного бюджета устанавливается</w:t>
      </w:r>
      <w:r w:rsidR="0031084D" w:rsidRPr="006D2D9B">
        <w:rPr>
          <w:rFonts w:ascii="Times New Roman" w:hAnsi="Times New Roman" w:cs="Times New Roman"/>
          <w:sz w:val="28"/>
          <w:szCs w:val="28"/>
        </w:rPr>
        <w:t xml:space="preserve"> в соответствие с постановлением Правительства Оренбургской области от 30.08.2022 N 942-пп "О предельном уровне </w:t>
      </w:r>
      <w:proofErr w:type="spellStart"/>
      <w:r w:rsidR="0031084D" w:rsidRPr="006D2D9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1084D" w:rsidRPr="006D2D9B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Оренбургской области"</w:t>
      </w:r>
    </w:p>
    <w:p w14:paraId="7A13131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9. МО определяют объемы финансовых средств, направляемых на реализацию муниципальной программы (подпрограммы), с учетом установленного уровня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из областного бюджета, потребностей в проведении мероприятий и сроков их выполнения.</w:t>
      </w:r>
    </w:p>
    <w:p w14:paraId="48CFD948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10. Предоставление субсидии осуществляется на основании соглашения о предоставлении субсидии, заключаемого в соответствии с </w:t>
      </w:r>
      <w:hyperlink r:id="rId4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от 20 июня 2016 года N 430-п "Об утверждении правил предоставления и распределения субсидий из областного бюджета бюджетам муниципальных образований Оренбургской области" и типовой формой, утвержденной министерством финансов Оренбургской области (далее - соглашение, постановление Правительства Оренбургской области от 20 июня 2016 года N 430-п).</w:t>
      </w:r>
    </w:p>
    <w:p w14:paraId="68CF721A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11. В целях заключения соглашения МО в сроки, установленные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, представляются:</w:t>
      </w:r>
    </w:p>
    <w:p w14:paraId="79592C3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а) копия утвержденной муниципальной программы (подпрограммы), направленной на реализацию полномочий в сфере сельского хозяйства;</w:t>
      </w:r>
    </w:p>
    <w:p w14:paraId="6D01C225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б) выписка из решения (проекта решения) представительного органа местного самоуправления о бюджете МО на очередной финансовый год и на плановый период, подтверждающая наличие бюджетных ассигнований на реализацию мероприятий в объеме, соответствующем установленному уровню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из областного бюджета;</w:t>
      </w:r>
    </w:p>
    <w:p w14:paraId="7781FDF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в) обязательство о достижении значений показателей результативности субсидии, установленных соглашением, с расшифровкой по сельскохозяйственным товаропроизводителям.</w:t>
      </w:r>
    </w:p>
    <w:p w14:paraId="50FA29E1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В случае если в решении (проекте решения) о местном бюджете предусмотрены ассигнования в меньшем объеме, то объем субсидии, предоставляемой из областного бюджета, подлежит сокращению до соответствующего уровня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.</w:t>
      </w:r>
    </w:p>
    <w:p w14:paraId="28257B86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12. Внесение в соглашение изменений, предусматривающих снижение значений показателей результативности субсидии, предусмотренных соглашением, не допускается в течение всего периода действия соглашения, за исключением следующих случаев:</w:t>
      </w:r>
    </w:p>
    <w:p w14:paraId="410094E7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наступление обстоятельств непреодолимой силы или эпизоотии;</w:t>
      </w:r>
    </w:p>
    <w:p w14:paraId="4E5D37DC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lastRenderedPageBreak/>
        <w:t>изменение значений показателей (индикаторов) Программы;</w:t>
      </w:r>
    </w:p>
    <w:p w14:paraId="6934D9D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сокращение размера субсидии;</w:t>
      </w:r>
    </w:p>
    <w:p w14:paraId="2B972FE2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перераспределение показателей между МО в пределах показателей (индикаторов) Программы.</w:t>
      </w:r>
    </w:p>
    <w:p w14:paraId="6214ABD8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13. МО используют субсидию на оплату труда, отчисления во внебюджетные фонды и командировочные расходы специалистов, осуществляющих исполнение полномочий в сфере сельского хозяйства.</w:t>
      </w:r>
    </w:p>
    <w:p w14:paraId="4E1166E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14. Перечисление субсидии осуществляется в соответствии с соглашением в пределах суммы, необходимой для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 получателей средств местного бюджета, соответствующих целям предоставления субсидии, в размере исходя из установленного уровня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.</w:t>
      </w:r>
    </w:p>
    <w:p w14:paraId="0CA5287A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Перечисление субсидии МО осуществляется в установленном порядке органом Федерального казначейства по Оренбургской области в соответствии с переданными ему полномочиями получателя средств областного бюджета по перечислению субсидии после представления платежных документов получателем средств местного бюджета.</w:t>
      </w:r>
    </w:p>
    <w:p w14:paraId="370E7629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Федеральным казначейством по Оренбургской области после проведения санкционирования оплаты денежных обязательств по расходам получателей средств местного бюджета в доле, соответствующей уровню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субсидия.</w:t>
      </w:r>
    </w:p>
    <w:p w14:paraId="40D7D252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В целях определения объема и сроков перечисления субсидии МО представляют в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графики доведения предельных объемов финансирования на лицевые счета, открытые в территориальном органе Федерального казначейства бюджетам МО, по форме и в сроки, установленные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.</w:t>
      </w:r>
    </w:p>
    <w:p w14:paraId="32AC5BF2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15. Оценка эффективности реализации подпрограммы в части предоставления субсидии бюджетам МО осуществляется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5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от 28 апреля 2011 года N 279-п "Об утверждении порядка разработки, реализации и оценки эффективности государственных программ Оренбургской области" до 15 марта года, следующего за отчетным финансовым годом.</w:t>
      </w:r>
    </w:p>
    <w:p w14:paraId="195029AF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16. В случае если МО не будут выполнены обязательства, предусмотренные соглашением, МО обязано возвратить в областной бюджет средства субсидии в сроки и в объеме в соответствии с </w:t>
      </w:r>
      <w:hyperlink r:id="rId6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пунктами 12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13-1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правил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Оренбургской области от 20 </w:t>
      </w:r>
      <w:r w:rsidRPr="00677695">
        <w:rPr>
          <w:rFonts w:ascii="Times New Roman" w:hAnsi="Times New Roman" w:cs="Times New Roman"/>
          <w:sz w:val="28"/>
          <w:szCs w:val="28"/>
        </w:rPr>
        <w:lastRenderedPageBreak/>
        <w:t>июня 2016 года N 430-п.</w:t>
      </w:r>
    </w:p>
    <w:p w14:paraId="335BDF17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Если МО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ответственности, предусмотренных </w:t>
      </w:r>
      <w:hyperlink r:id="rId8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пунктами 12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>
        <w:r w:rsidRPr="00677695">
          <w:rPr>
            <w:rFonts w:ascii="Times New Roman" w:hAnsi="Times New Roman" w:cs="Times New Roman"/>
            <w:color w:val="0000FF"/>
            <w:sz w:val="28"/>
            <w:szCs w:val="28"/>
          </w:rPr>
          <w:t>13-1</w:t>
        </w:r>
      </w:hyperlink>
      <w:r w:rsidRPr="00677695">
        <w:rPr>
          <w:rFonts w:ascii="Times New Roman" w:hAnsi="Times New Roman" w:cs="Times New Roman"/>
          <w:sz w:val="28"/>
          <w:szCs w:val="28"/>
        </w:rPr>
        <w:t xml:space="preserve"> правил, утвержденных постановлением Правительства Оренбургской области от 20 июня 2016 года N 430-п, отсутствует, субсидия на те же цели в очередном финансовом году такому МО не предоставляется до момента исполнения МО обязанности по возврату указанных средств в областной бюджет.</w:t>
      </w:r>
    </w:p>
    <w:p w14:paraId="668A37E4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 xml:space="preserve">17. Контроль за соблюдением условий, целей и порядка предоставления субсидии МО осуществляется </w:t>
      </w:r>
      <w:proofErr w:type="spellStart"/>
      <w:r w:rsidRPr="00677695">
        <w:rPr>
          <w:rFonts w:ascii="Times New Roman" w:hAnsi="Times New Roman" w:cs="Times New Roman"/>
          <w:sz w:val="28"/>
          <w:szCs w:val="28"/>
        </w:rPr>
        <w:t>МСХПиПП</w:t>
      </w:r>
      <w:proofErr w:type="spellEnd"/>
      <w:r w:rsidRPr="00677695">
        <w:rPr>
          <w:rFonts w:ascii="Times New Roman" w:hAnsi="Times New Roman" w:cs="Times New Roman"/>
          <w:sz w:val="28"/>
          <w:szCs w:val="28"/>
        </w:rPr>
        <w:t>, иными уполномоченными органами в соответствии с установленными полномочиями.</w:t>
      </w:r>
    </w:p>
    <w:p w14:paraId="5F8F0B0E" w14:textId="77777777" w:rsidR="00C51655" w:rsidRPr="00677695" w:rsidRDefault="00C5165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695">
        <w:rPr>
          <w:rFonts w:ascii="Times New Roman" w:hAnsi="Times New Roman" w:cs="Times New Roman"/>
          <w:sz w:val="28"/>
          <w:szCs w:val="28"/>
        </w:rPr>
        <w:t>18. Администрации МО несут ответственность за достоверность представляемых отчетных данных, целевое использование субсидии в соответствии с законодательством Российской Федерации.</w:t>
      </w:r>
    </w:p>
    <w:p w14:paraId="0DA80124" w14:textId="77777777" w:rsidR="00C51655" w:rsidRPr="00677695" w:rsidRDefault="00C51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406885" w14:textId="77777777" w:rsidR="00C51655" w:rsidRPr="00677695" w:rsidRDefault="00C51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F670C3" w14:textId="77777777" w:rsidR="00C51655" w:rsidRDefault="00C51655">
      <w:pPr>
        <w:pStyle w:val="ConsPlusNormal"/>
        <w:jc w:val="both"/>
      </w:pPr>
    </w:p>
    <w:sectPr w:rsidR="00C51655" w:rsidSect="00BA4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55"/>
    <w:rsid w:val="0027617C"/>
    <w:rsid w:val="0031084D"/>
    <w:rsid w:val="003A364E"/>
    <w:rsid w:val="00677695"/>
    <w:rsid w:val="006D2D9B"/>
    <w:rsid w:val="00C5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AEBE9"/>
  <w15:chartTrackingRefBased/>
  <w15:docId w15:val="{74018EAA-71CC-40C5-B97C-2E4EA7AA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6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5165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1D677DE72AF7B731C9B7FD4D3389D78175A1A8AAEA23A4D1E3C5755D4F4A092E9DAA2B706698AC9B4C4D68010DF902C09F6868F0CD8EF66FE7B80Bp4b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1D677DE72AF7B731C9B7FD4D3389D78175A1A8AAEA23A4D1E3C5755D4F4A092E9DAA2B706698AC9B4C4D6E080DF902C09F6868F0CD8EF66FE7B80Bp4b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1D677DE72AF7B731C9B7FD4D3389D78175A1A8AAEA23A4D1E3C5755D4F4A092E9DAA2B706698AC9B4C4D68010DF902C09F6868F0CD8EF66FE7B80Bp4bF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71D677DE72AF7B731C9B7FD4D3389D78175A1A8AAEA26ABDCE6C5755D4F4A092E9DAA2B6266C0A09B4F506A0118AF5386pCb8E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71D677DE72AF7B731C9B7FD4D3389D78175A1A8AAEA23A4D1E3C5755D4F4A092E9DAA2B6266C0A09B4F506A0118AF5386pCb8E" TargetMode="External"/><Relationship Id="rId9" Type="http://schemas.openxmlformats.org/officeDocument/2006/relationships/hyperlink" Target="consultantplus://offline/ref=171D677DE72AF7B731C9B7FD4D3389D78175A1A8AAEA23A4D1E3C5755D4F4A092E9DAA2B706698AC9B4C4D6E080DF902C09F6868F0CD8EF66FE7B80Bp4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7</Pages>
  <Words>2080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Перхов Александр Дмитриевич</dc:creator>
  <cp:keywords/>
  <dc:description/>
  <cp:lastModifiedBy>Перхов Александр Дмитриевич</cp:lastModifiedBy>
  <cp:revision>5</cp:revision>
  <dcterms:created xsi:type="dcterms:W3CDTF">2022-10-03T04:27:00Z</dcterms:created>
  <dcterms:modified xsi:type="dcterms:W3CDTF">2022-10-24T11:37:00Z</dcterms:modified>
</cp:coreProperties>
</file>